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73" w:rsidRDefault="005C5442">
      <w:r>
        <w:rPr>
          <w:rStyle w:val="mark"/>
        </w:rPr>
        <w:t>L’Impresa si obbliga a corrispondere ai propri dipendenti e/o collaboratori i trattamenti sia economici che normativi previsti dalla legge e dalle normative previdenziali, nonché a provvedere all’iscrizione all’INPS, INAIL, CASSA EDILE, ecc. nonché di provvedere in materia antinfortunistica a tutte le disposizioni vigenti, tenendo, sin d’ora, sollevato il Committente da qualsivoglia responsabilità dovesse derivare da violazione di tali diposizion</w:t>
      </w:r>
      <w:r w:rsidRPr="005C5442">
        <w:rPr>
          <w:highlight w:val="cyan"/>
        </w:rPr>
        <w:t>i.</w:t>
      </w:r>
    </w:p>
    <w:p w:rsidR="005C5442" w:rsidRDefault="005C5442"/>
    <w:p w:rsidR="005C5442" w:rsidRDefault="005C5442">
      <w:r>
        <w:rPr>
          <w:rStyle w:val="mark"/>
        </w:rPr>
        <w:t>Salvo il disposto dell’art. 1669 del codice civile e le eventuali prescrizioni del presente contratto riferite a lavori particolari, l’Impresa si impegna a garantire al Committente per la durata di un anno dalla data del verbale di collaudo o certificato di regolare esecuzione, per vizi e difetti di qualsiasi grado e natura, che diminuiscono l’uso e l’efficienza dell’opera e che non si siano precedentemente manifestat</w:t>
      </w:r>
      <w:r w:rsidRPr="005C5442">
        <w:rPr>
          <w:highlight w:val="cyan"/>
        </w:rPr>
        <w:t>i.</w:t>
      </w:r>
    </w:p>
    <w:p w:rsidR="005C5442" w:rsidRDefault="005C5442"/>
    <w:p w:rsidR="005C5442" w:rsidRDefault="005C5442">
      <w:r>
        <w:rPr>
          <w:rStyle w:val="mark"/>
        </w:rPr>
        <w:t>Per tutti i rapporti con il Committente o con il suo rappresentante, l’Appaltatrice nomina il Geometra Giancarlo Sunda in qualità di Amministratore Un</w:t>
      </w:r>
      <w:r w:rsidRPr="009C4EAE">
        <w:rPr>
          <w:highlight w:val="cyan"/>
        </w:rPr>
        <w:t>ico.</w:t>
      </w:r>
    </w:p>
    <w:p w:rsidR="009C4EAE" w:rsidRDefault="009C4EAE"/>
    <w:p w:rsidR="009C4EAE" w:rsidRDefault="009C4EAE">
      <w:r>
        <w:rPr>
          <w:rStyle w:val="mark"/>
        </w:rPr>
        <w:t>Nel caso d’impossibilità d’esecuzione delle opere per cause non imputabili ad alcune delle parti, sopravvenuta dopo l’inizio delle opere stes</w:t>
      </w:r>
      <w:r w:rsidRPr="009C4EAE">
        <w:rPr>
          <w:highlight w:val="cyan"/>
        </w:rPr>
        <w:t>se,</w:t>
      </w:r>
    </w:p>
    <w:p w:rsidR="009C4EAE" w:rsidRDefault="009C4EAE">
      <w:pPr>
        <w:rPr>
          <w:rStyle w:val="mark"/>
        </w:rPr>
      </w:pPr>
      <w:r w:rsidRPr="009C4EAE">
        <w:rPr>
          <w:highlight w:val="cyan"/>
        </w:rPr>
        <w:t>a</w:t>
      </w:r>
      <w:r>
        <w:rPr>
          <w:rStyle w:val="mark"/>
        </w:rPr>
        <w:t>ffidare all’Impresa i lavori per integrale ristrutturazione edilizia degli immobili siti in Milano</w:t>
      </w:r>
    </w:p>
    <w:p w:rsidR="009C4EAE" w:rsidRDefault="009C4EAE">
      <w:pPr>
        <w:rPr>
          <w:rStyle w:val="mark"/>
        </w:rPr>
      </w:pPr>
    </w:p>
    <w:p w:rsidR="009C4EAE" w:rsidRDefault="009C4EAE">
      <w:pPr>
        <w:rPr>
          <w:rStyle w:val="mark"/>
        </w:rPr>
      </w:pPr>
      <w:r w:rsidRPr="009C4EAE">
        <w:rPr>
          <w:highlight w:val="cyan"/>
        </w:rPr>
        <w:t>s</w:t>
      </w:r>
      <w:r>
        <w:rPr>
          <w:rStyle w:val="mark"/>
        </w:rPr>
        <w:t>ono destinati, senza eccezione alcuna, per l’importo omnicomprensivo di € 70.000,00= (settantamila/00),</w:t>
      </w:r>
    </w:p>
    <w:p w:rsidR="009C4EAE" w:rsidRDefault="009C4EAE">
      <w:r>
        <w:rPr>
          <w:rStyle w:val="mark"/>
        </w:rPr>
        <w:lastRenderedPageBreak/>
        <w:t>Partita IVA 02331370128, in persona del Legale rappresentante (Amministratore) sig. Severino Accossato, nato a Poirino (</w:t>
      </w:r>
      <w:r>
        <w:t>T</w:t>
      </w:r>
      <w:r w:rsidRPr="009C4EAE">
        <w:rPr>
          <w:highlight w:val="cyan"/>
        </w:rPr>
        <w:t>O)</w:t>
      </w:r>
    </w:p>
    <w:p w:rsidR="008452A4" w:rsidRDefault="008452A4">
      <w:r>
        <w:t xml:space="preserve">E’ opportuno al riguardo </w:t>
      </w:r>
      <w:r>
        <w:rPr>
          <w:rStyle w:val="mark"/>
        </w:rPr>
        <w:t>evidenziare, incidentalmente, come il sistema dell’IVA per cassa ora introdotto nella legislazione nazionale sia ben diverso dallo speciale sistema IVA adottato da alcuni Paesi membri dell’Unione europea (Regno Unito, Svezia, Estonia e Slovenia), comuneme</w:t>
      </w:r>
      <w:r>
        <w:rPr>
          <w:rStyle w:val="mark"/>
        </w:rPr>
        <w:t xml:space="preserve">nte definito </w:t>
      </w:r>
      <w:r>
        <w:rPr>
          <w:rStyle w:val="mark"/>
        </w:rPr>
        <w:t>“cash accountin</w:t>
      </w:r>
      <w:r w:rsidRPr="008452A4">
        <w:rPr>
          <w:highlight w:val="cyan"/>
        </w:rPr>
        <w:t>g</w:t>
      </w:r>
    </w:p>
    <w:p w:rsidR="008452A4" w:rsidRDefault="008452A4"/>
    <w:p w:rsidR="008452A4" w:rsidRDefault="008452A4">
      <w:r>
        <w:rPr>
          <w:rStyle w:val="mark"/>
        </w:rPr>
        <w:t>la progettazione degli interventi di bonifica di particolare complessità, a causa della natura della contaminazione, degli interventi, delle dotazioni impiantistiche necessarie o dell’estensione dell’area interessa</w:t>
      </w:r>
      <w:r w:rsidRPr="005312B1">
        <w:rPr>
          <w:highlight w:val="cyan"/>
        </w:rPr>
        <w:t>ta.</w:t>
      </w:r>
    </w:p>
    <w:p w:rsidR="005312B1" w:rsidRDefault="005312B1"/>
    <w:p w:rsidR="005312B1" w:rsidRDefault="005312B1">
      <w:r>
        <w:rPr>
          <w:rStyle w:val="mark"/>
        </w:rPr>
        <w:t>valutare l’**adozione di tecnologie innovative,** di dimostrata efficienza ed efficacia, a costi sopportabili, resesi disponibili a seguito dello sviluppo tecnico-scientifico del set</w:t>
      </w:r>
      <w:r w:rsidRPr="005312B1">
        <w:rPr>
          <w:highlight w:val="cyan"/>
        </w:rPr>
        <w:t>tore.</w:t>
      </w:r>
    </w:p>
    <w:p w:rsidR="005312B1" w:rsidRDefault="005312B1"/>
    <w:p w:rsidR="005312B1" w:rsidRDefault="005312B1">
      <w:r>
        <w:rPr>
          <w:rStyle w:val="mark"/>
        </w:rPr>
        <w:t>minimizzare il ricorso allo smaltimento in discarica in favore del riutilizzo *in situ* dei materiali tratta</w:t>
      </w:r>
      <w:r w:rsidRPr="005312B1">
        <w:rPr>
          <w:highlight w:val="cyan"/>
        </w:rPr>
        <w:t>ti.</w:t>
      </w:r>
    </w:p>
    <w:p w:rsidR="005312B1" w:rsidRDefault="005312B1"/>
    <w:p w:rsidR="005312B1" w:rsidRDefault="005312B1">
      <w:r>
        <w:rPr>
          <w:rStyle w:val="mark"/>
        </w:rPr>
        <w:t>ha portato all’introduzione di una **procedura semplificata** per le operazioni di bonifica dei suoli contaminati, sia di interesse nazionale che di competenza regionale (**art. 242-bis del C</w:t>
      </w:r>
      <w:r>
        <w:t>o</w:t>
      </w:r>
      <w:r w:rsidRPr="005312B1">
        <w:rPr>
          <w:highlight w:val="cyan"/>
        </w:rPr>
        <w:t>dice**)</w:t>
      </w:r>
    </w:p>
    <w:p w:rsidR="005312B1" w:rsidRDefault="005312B1"/>
    <w:p w:rsidR="005312B1" w:rsidRDefault="005312B1">
      <w:r>
        <w:rPr>
          <w:rStyle w:val="mark"/>
        </w:rPr>
        <w:lastRenderedPageBreak/>
        <w:t>nell’ambito di interventi di bonifica e di messa in sicurezza di un sito, fattispecie che ricorre frequentemente nell’ambito delle operazioni di messa in sicurezza e di bonifica delle falde acquifere sotterranee effettuate all’interno dei siti contamin</w:t>
      </w:r>
      <w:r w:rsidRPr="005312B1">
        <w:rPr>
          <w:highlight w:val="cyan"/>
        </w:rPr>
        <w:t>ati.</w:t>
      </w:r>
    </w:p>
    <w:p w:rsidR="005312B1" w:rsidRDefault="005312B1"/>
    <w:p w:rsidR="005312B1" w:rsidRDefault="005312B1">
      <w:r>
        <w:rPr>
          <w:rStyle w:val="mark"/>
        </w:rPr>
        <w:t>Per i siti tra 15.000 e 400.000 metri quadrati, i progetti di bonifica possono essere attuati in non più di tre fasi, ciascuna delle quali è soggetta ai predetti vincoli temporali; per i siti superiori a 400.000 metri quadrati, il numero delle fasi o dei lotti funzionali in cui si articola il progetto è stabilito dallo specifico crono-programma ivi annesso, la cui definizione deve formare oggetto di intesa con l’autorità competent</w:t>
      </w:r>
      <w:bookmarkStart w:id="0" w:name="_GoBack"/>
      <w:r w:rsidRPr="005312B1">
        <w:rPr>
          <w:highlight w:val="cyan"/>
        </w:rPr>
        <w:t>e.</w:t>
      </w:r>
      <w:bookmarkEnd w:id="0"/>
      <w:r>
        <w:tab/>
      </w:r>
    </w:p>
    <w:sectPr w:rsidR="00531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42"/>
    <w:rsid w:val="00311173"/>
    <w:rsid w:val="005312B1"/>
    <w:rsid w:val="005C5442"/>
    <w:rsid w:val="008452A4"/>
    <w:rsid w:val="009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DED28-84A2-4794-B5B3-852AAC74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3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">
    <w:name w:val="mark"/>
    <w:basedOn w:val="Carpredefinitoparagrafo"/>
    <w:rsid w:val="005C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Acerboni</dc:creator>
  <cp:keywords/>
  <dc:description/>
  <cp:lastModifiedBy>Giovanni Acerboni</cp:lastModifiedBy>
  <cp:revision>1</cp:revision>
  <dcterms:created xsi:type="dcterms:W3CDTF">2017-07-12T10:19:00Z</dcterms:created>
  <dcterms:modified xsi:type="dcterms:W3CDTF">2017-07-12T11:09:00Z</dcterms:modified>
</cp:coreProperties>
</file>